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Игры с мячом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 многих семьях детям запрещается играть с мячом дома. Это и понятно — что-то задеть и даже разбить проще простого. Однако есть множество достаточно спокойных игр, в которые можно играть в любое время года в квартире.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«Солнышко»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Сядьте на полу напротив ребенка. Разведите ноги в стороны и согните в коленях, изобразив «домик». Катайте мяч друг другу со словами:</w:t>
        <w:br/>
        <w:t>По небу солнце ходит</w:t>
        <w:br/>
        <w:t>И в домики заходит.</w:t>
        <w:br/>
        <w:t>И к Маше заходит (мячик катится к Маше),</w:t>
        <w:br/>
        <w:t>И к маме заходит (мячик от Маши катится к маме),</w:t>
        <w:br/>
        <w:t>И к Маше заходит,</w:t>
        <w:br/>
        <w:t>И к маме заходит…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Когда ребенок поймет в чем суть этой игры, можно подключить других участников — еще детей или взрослых.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«В десяточку»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Возьмите коробку, в которую легко помещается мяч. Встаньте на некотором расстоянии от ребенка. Задача малыша — закинуть мяч в коробку. Можно играть и несколько иначе. Коробку или тазик поставить на пол и стараться попасть в него. Показать ребенку порядок действий можно с таким стишком:</w:t>
        <w:br/>
        <w:t>Мяч одной рукой возьмем</w:t>
        <w:br/>
        <w:t>И к плечу поднимем.</w:t>
        <w:br/>
        <w:t>На корзину поглядим</w:t>
        <w:br/>
        <w:t>И в корзину кинем.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«Большой-маленький»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Возьмите несколько мячей разного размера. Выложите их в линию от меньшего к большему. Спросите у малыша: «Тебе покатить сначала большой или маленький мячик?». Катая мячики, рассказывайте ребенку какой из них большой, средний, маленький. Попросите, чтобы малыш сам показал мячи разных размеров.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«Яблочко»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Дети садятся в круг, выбирается водящий. Мяч передается по кругу со словами:</w:t>
        <w:br/>
        <w:t>Яблочко, катись, катись.</w:t>
        <w:br/>
        <w:t>Ты румяное, катись.</w:t>
        <w:br/>
        <w:t>Мне в ладошки прикатись.</w:t>
        <w:br/>
        <w:t>А теперь остановись!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этот момент все участники быстро прячут руки за спину, в том числе и тот, у кого оказался мячик. Ведущий старается угадать, и просит того или иного участника показать руки.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«Кегли»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Поставьте на пол кегли, или, если их нет, то кубики. Можно поставить один предмет или несколько. Задача ребенка — сбить предмет мячом.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«Мяч в домике»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Поставьте посередине комнаты стул. Сядьте недалеко от него. Покажите ребенку как направить мяч, чтобы он прокатился под ножками стула. Пусть малыш попробует сделать это самостоятельно.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«Препятствия»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Расставьте в комнате предметы — кегли, кубики — на таком расстоянии, чтобы мяч мог легко прокатиться между ними. Покажите ребенку, как нужно аккуратно катить мяч, чтобы ничего не сбить и не задеть.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«Съедобное – несъедобное</w:t>
      </w: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 дети встают в шеренгу или садятся на длинную лавочку. Напротив них стоит ведущий. Он кидает мяч по очереди всем игрокам и называет различные предметы: «суп», «подъёмный кран», «яблоко» и т.д. Если названный предмет съедобный, игрок ловит мяч и делает вид, будто ест его, если несъедобный — отбивает мяч обратно водящему.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«Я знаю пять имён…»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эту игру можно играть, когда собирается небольшое количество девочек (мальчикам эта игра не очень нравится).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Первый игрок берёт мяч, бьёт им об землю, отбивая ладошкой и говорит (на каждый удар нужно произносить одно слово): «Я знаю пять имён мальчиков: Ваня – раз, Лёша – два…», — и так до «пяти» (повторяться нельзя). Потом так же проговаривает свои пять имён следующий игрок и т.д.</w:t>
        <w:br/>
        <w:t>На следующих «ступенях» перечисляются имена девочек, названия цветов, птиц, деревьев, рыб, насекомых, городов, стран, марок машин (это если вдруг мальчики захотят поиграть).</w:t>
      </w:r>
    </w:p>
    <w:p>
      <w:pPr>
        <w:pStyle w:val="Style17"/>
        <w:widowControl/>
        <w:pBdr>
          <w:top w:val="nil"/>
          <w:left w:val="nil"/>
          <w:bottom w:val="nil"/>
          <w:right w:val="nil"/>
        </w:pBdr>
        <w:spacing w:before="150" w:after="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Если игрок сбился (упустил мяч или не вспомнил нужное название), то он остается на той же «ступени», т.е. когда до него дойдет очередь в следующий раз, он опять будет перечислять названия предметов из той категории, на которой он сбился. В итоге, игроки как бы «растягиваются» вереницей по «ступеням». Выигрывает тот, кто первым дошел до последней «ступени».</w:t>
        <w:b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character" w:styleId="Style14">
    <w:name w:val="Выделение жирным"/>
    <w:rPr>
      <w:b/>
      <w:bCs/>
    </w:rPr>
  </w:style>
  <w:style w:type="character" w:styleId="Style15">
    <w:name w:val="Выделение"/>
    <w:rPr>
      <w:i/>
      <w:iCs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2020-04-08T14:27:16Z</dcterms:created>
  <dc:language>ru-RU</dc:language>
  <cp:revision>0</cp:revision>
</cp:coreProperties>
</file>